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2078736" cy="21010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78736" cy="2101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REGLAMENTO SELECTIVO NACIONAL OLIMPIADA  SUB 16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INVITACIÓN</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La Federación Paraguaya de Ajedrez (FEPARAJ) y el Club Sajonia tienen el agrado de invitar al SELECTIVO NACIONAL OLIMPIADA  SUB 16 2025</w:t>
      </w:r>
    </w:p>
    <w:p w:rsidR="00000000" w:rsidDel="00000000" w:rsidP="00000000" w:rsidRDefault="00000000" w:rsidRPr="00000000" w14:paraId="00000007">
      <w:pPr>
        <w:rPr/>
      </w:pPr>
      <w:r w:rsidDel="00000000" w:rsidR="00000000" w:rsidRPr="00000000">
        <w:rPr>
          <w:rtl w:val="0"/>
        </w:rPr>
        <w:t xml:space="preserve">, que se celebrará los días sábado 10 y domingo 11 de mayo  del 2025, en la sede del Club Sajonia, sito en Asunción.</w:t>
      </w:r>
    </w:p>
    <w:p w:rsidR="00000000" w:rsidDel="00000000" w:rsidP="00000000" w:rsidRDefault="00000000" w:rsidRPr="00000000" w14:paraId="00000008">
      <w:pPr>
        <w:rPr/>
      </w:pPr>
      <w:r w:rsidDel="00000000" w:rsidR="00000000" w:rsidRPr="00000000">
        <w:rPr>
          <w:rtl w:val="0"/>
        </w:rPr>
        <w:t xml:space="preserve">El jugador deberá correr con los gastos que represente la participación en la Olimpiada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PARTICIPACIÓN</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Pueden participar todos los jugadores nacidos posteriormente al 1° de Enero de 2009.</w:t>
      </w:r>
    </w:p>
    <w:p w:rsidR="00000000" w:rsidDel="00000000" w:rsidP="00000000" w:rsidRDefault="00000000" w:rsidRPr="00000000" w14:paraId="0000000C">
      <w:pPr>
        <w:rPr/>
      </w:pPr>
      <w:r w:rsidDel="00000000" w:rsidR="00000000" w:rsidRPr="00000000">
        <w:rPr>
          <w:rtl w:val="0"/>
        </w:rPr>
        <w:t xml:space="preserve">El Torneo clasificará a los representantes paraguayos en la Olimpiada Mundial Juvenil de Ajedrez FIDE Sub-16 2025, que se celebrará en Barranquilla, Colombia, del 16 al 23 de agosto de 2025.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SEDE</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Lugar de Juego: Salón Multiuso del club Sajonia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INSCRIPCIONES</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Los jugadores deberán realizar su inscripción de la siguiente forma:</w:t>
      </w:r>
    </w:p>
    <w:p w:rsidR="00000000" w:rsidDel="00000000" w:rsidP="00000000" w:rsidRDefault="00000000" w:rsidRPr="00000000" w14:paraId="00000013">
      <w:pPr>
        <w:rPr/>
      </w:pPr>
      <w:r w:rsidDel="00000000" w:rsidR="00000000" w:rsidRPr="00000000">
        <w:rPr>
          <w:rtl w:val="0"/>
        </w:rPr>
        <w:t xml:space="preserve">Enviando un mail a feparaj@gmail.com con los datos del jugador inscripto:</w:t>
      </w:r>
    </w:p>
    <w:p w:rsidR="00000000" w:rsidDel="00000000" w:rsidP="00000000" w:rsidRDefault="00000000" w:rsidRPr="00000000" w14:paraId="00000014">
      <w:pPr>
        <w:rPr/>
      </w:pPr>
      <w:r w:rsidDel="00000000" w:rsidR="00000000" w:rsidRPr="00000000">
        <w:rPr>
          <w:rtl w:val="0"/>
        </w:rPr>
        <w:t xml:space="preserve">a) nombre completo;</w:t>
      </w:r>
    </w:p>
    <w:p w:rsidR="00000000" w:rsidDel="00000000" w:rsidP="00000000" w:rsidRDefault="00000000" w:rsidRPr="00000000" w14:paraId="00000015">
      <w:pPr>
        <w:rPr/>
      </w:pPr>
      <w:r w:rsidDel="00000000" w:rsidR="00000000" w:rsidRPr="00000000">
        <w:rPr>
          <w:rtl w:val="0"/>
        </w:rPr>
        <w:t xml:space="preserve">b) Fide ID,</w:t>
      </w:r>
    </w:p>
    <w:p w:rsidR="00000000" w:rsidDel="00000000" w:rsidP="00000000" w:rsidRDefault="00000000" w:rsidRPr="00000000" w14:paraId="00000016">
      <w:pPr>
        <w:rPr/>
      </w:pPr>
      <w:r w:rsidDel="00000000" w:rsidR="00000000" w:rsidRPr="00000000">
        <w:rPr>
          <w:rtl w:val="0"/>
        </w:rPr>
        <w:t xml:space="preserve">c) Modalidad (Absoluto o Femenino)</w:t>
      </w:r>
    </w:p>
    <w:p w:rsidR="00000000" w:rsidDel="00000000" w:rsidP="00000000" w:rsidRDefault="00000000" w:rsidRPr="00000000" w14:paraId="00000017">
      <w:pPr>
        <w:rPr/>
      </w:pPr>
      <w:r w:rsidDel="00000000" w:rsidR="00000000" w:rsidRPr="00000000">
        <w:rPr>
          <w:rtl w:val="0"/>
        </w:rPr>
        <w:t xml:space="preserve">d) Comprobante de pago de la inscripción.</w:t>
      </w:r>
    </w:p>
    <w:p w:rsidR="00000000" w:rsidDel="00000000" w:rsidP="00000000" w:rsidRDefault="00000000" w:rsidRPr="00000000" w14:paraId="00000018">
      <w:pPr>
        <w:rPr/>
      </w:pPr>
      <w:r w:rsidDel="00000000" w:rsidR="00000000" w:rsidRPr="00000000">
        <w:rPr>
          <w:rtl w:val="0"/>
        </w:rPr>
        <w:t xml:space="preserve">Costo de Inscripción: Gs. 100.000</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Datos bancarios</w:t>
      </w:r>
    </w:p>
    <w:p w:rsidR="00000000" w:rsidDel="00000000" w:rsidP="00000000" w:rsidRDefault="00000000" w:rsidRPr="00000000" w14:paraId="0000001B">
      <w:pPr>
        <w:rPr/>
      </w:pPr>
      <w:r w:rsidDel="00000000" w:rsidR="00000000" w:rsidRPr="00000000">
        <w:rPr>
          <w:rtl w:val="0"/>
        </w:rPr>
        <w:t xml:space="preserve">La inscripción deberá ser abonada a la cuenta:</w:t>
      </w:r>
    </w:p>
    <w:p w:rsidR="00000000" w:rsidDel="00000000" w:rsidP="00000000" w:rsidRDefault="00000000" w:rsidRPr="00000000" w14:paraId="0000001C">
      <w:pPr>
        <w:rPr/>
      </w:pPr>
      <w:r w:rsidDel="00000000" w:rsidR="00000000" w:rsidRPr="00000000">
        <w:rPr>
          <w:rtl w:val="0"/>
        </w:rPr>
        <w:t xml:space="preserve">Banco Nación Argentina; Titular: Federación Paraguaya de Ajedrez; Cuenta</w:t>
      </w:r>
    </w:p>
    <w:p w:rsidR="00000000" w:rsidDel="00000000" w:rsidP="00000000" w:rsidRDefault="00000000" w:rsidRPr="00000000" w14:paraId="0000001D">
      <w:pPr>
        <w:rPr/>
      </w:pPr>
      <w:r w:rsidDel="00000000" w:rsidR="00000000" w:rsidRPr="00000000">
        <w:rPr>
          <w:rtl w:val="0"/>
        </w:rPr>
        <w:t xml:space="preserve">Corriente N° 556424; RUC N°: 80031699-1</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Cierre de inscripciones: El cierre de inscripciones para la primera ronda es el viernes 9 de mayo de 2025 17:00 horas. Pasado ese horario en dicha fecha, sólo se admitirán jugadores para iniciar desde la segunda ronda. En tal caso, llevarán medio punto por la primera ronda.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REGLAMENTACIÓN DEL TORNEO, CRONOGRAMA Y PREMIOS: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Disposiciones Generales</w:t>
      </w:r>
    </w:p>
    <w:p w:rsidR="00000000" w:rsidDel="00000000" w:rsidP="00000000" w:rsidRDefault="00000000" w:rsidRPr="00000000" w14:paraId="00000026">
      <w:pPr>
        <w:rPr/>
      </w:pPr>
      <w:r w:rsidDel="00000000" w:rsidR="00000000" w:rsidRPr="00000000">
        <w:rPr>
          <w:rtl w:val="0"/>
        </w:rPr>
        <w:t xml:space="preserve">▪ Regirán las Leyes del Ajedrez de FIDE vigentes.</w:t>
      </w:r>
    </w:p>
    <w:p w:rsidR="00000000" w:rsidDel="00000000" w:rsidP="00000000" w:rsidRDefault="00000000" w:rsidRPr="00000000" w14:paraId="00000027">
      <w:pPr>
        <w:rPr/>
      </w:pPr>
      <w:r w:rsidDel="00000000" w:rsidR="00000000" w:rsidRPr="00000000">
        <w:rPr>
          <w:rtl w:val="0"/>
        </w:rPr>
        <w:t xml:space="preserve">▪ Se disputará un solo torneo, independientemente de la edad de los jugadores, la que obligatoriamente debe ser menor a 16 años cumplidos durante el 2025</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Formarán parte del equipo olímpico Cuatro jugadores siendo seleccionados de la sgte forma los primeros 3 jugadores de la general y el cuarto jugador deberá ser la mejor niña en caso que sean niños los primeros 3 de la general o bien niño si los 3 primeros son niñas.</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 Se utilizará el programa informático Swiss Manager en la última versión al día de inicio del torneo (pareo por Sistema Holandés).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El Tiempo de retraso permitido, será de 20 minutos, salvo que el Árbitro Principal tome otra decisión.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Si un jugador ha perdido una partida por incomparecencia sin indicar la razón de su inasistencia, será retirado de la competencia a menos que el Árbitro General decida otra cosa.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Modalidad: Se disputará en la Modalidad de Ajedrez Rápido, con un tiempo de reflexión de 45 minutos más 10 segundos de incremento desde la primera movida.</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Sistema de Competición:</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Para 8 jugadores o menos se jugará por Sistema de Todos contra Todos a una</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vuelta. </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Para 9 jugadores o más Sistema Suizo. </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Entre 9 y 12 jugadores se disputarán 5 rondas. </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Desde 13 jugadores en adelante se disputarán 7 rondas.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 Apelaciones:</w:t>
      </w:r>
    </w:p>
    <w:p w:rsidR="00000000" w:rsidDel="00000000" w:rsidP="00000000" w:rsidRDefault="00000000" w:rsidRPr="00000000" w14:paraId="0000003B">
      <w:pPr>
        <w:rPr/>
      </w:pPr>
      <w:r w:rsidDel="00000000" w:rsidR="00000000" w:rsidRPr="00000000">
        <w:rPr>
          <w:rtl w:val="0"/>
        </w:rPr>
        <w:t xml:space="preserve">Antes del Inicio de la Primera Ronda deberá constituirse un Tribunal de Apelaciones, el que estará compuesto por un miembro de la Organización y Cuatro miembros (2 titulares y 2 reservas), estos podrán ser padres, maestros, encargados de academias u otras personas con conocimiento de la reglamentación vigente. Cualquier reclamo al Tribunal de Apelaciones deberá ser presentado por escrito al Árbitro Principal del Torneo, con un plazo máximo de 20 minutos después de finalizada la ronda en la cual se suscitó el evento. Deberá ser acompañado de un depósito de 250.000 guaraníes, reembolsable si el mismo prospera. En caso contrario, pasará a la Organización del Evento.</w:t>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w:t>
      </w:r>
      <w:r w:rsidDel="00000000" w:rsidR="00000000" w:rsidRPr="00000000">
        <w:rPr>
          <w:b w:val="1"/>
          <w:rtl w:val="0"/>
        </w:rPr>
        <w:t xml:space="preserve">Desempates</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Torneo Sistema Suizo</w:t>
      </w:r>
    </w:p>
    <w:p w:rsidR="00000000" w:rsidDel="00000000" w:rsidP="00000000" w:rsidRDefault="00000000" w:rsidRPr="00000000" w14:paraId="00000040">
      <w:pPr>
        <w:rPr/>
      </w:pPr>
      <w:r w:rsidDel="00000000" w:rsidR="00000000" w:rsidRPr="00000000">
        <w:rPr>
          <w:rtl w:val="0"/>
        </w:rPr>
        <w:t xml:space="preserve">1) Buchholz cut 1</w:t>
      </w:r>
    </w:p>
    <w:p w:rsidR="00000000" w:rsidDel="00000000" w:rsidP="00000000" w:rsidRDefault="00000000" w:rsidRPr="00000000" w14:paraId="00000041">
      <w:pPr>
        <w:rPr/>
      </w:pPr>
      <w:r w:rsidDel="00000000" w:rsidR="00000000" w:rsidRPr="00000000">
        <w:rPr>
          <w:rtl w:val="0"/>
        </w:rPr>
        <w:t xml:space="preserve">2) Buchholz</w:t>
      </w:r>
    </w:p>
    <w:p w:rsidR="00000000" w:rsidDel="00000000" w:rsidP="00000000" w:rsidRDefault="00000000" w:rsidRPr="00000000" w14:paraId="00000042">
      <w:pPr>
        <w:rPr/>
      </w:pPr>
      <w:r w:rsidDel="00000000" w:rsidR="00000000" w:rsidRPr="00000000">
        <w:rPr>
          <w:rtl w:val="0"/>
        </w:rPr>
        <w:t xml:space="preserve">3) Rating Performance</w:t>
      </w:r>
    </w:p>
    <w:p w:rsidR="00000000" w:rsidDel="00000000" w:rsidP="00000000" w:rsidRDefault="00000000" w:rsidRPr="00000000" w14:paraId="00000043">
      <w:pPr>
        <w:rPr/>
      </w:pPr>
      <w:r w:rsidDel="00000000" w:rsidR="00000000" w:rsidRPr="00000000">
        <w:rPr>
          <w:rtl w:val="0"/>
        </w:rPr>
        <w:t xml:space="preserve">4) Resultado Particular</w:t>
      </w:r>
    </w:p>
    <w:p w:rsidR="00000000" w:rsidDel="00000000" w:rsidP="00000000" w:rsidRDefault="00000000" w:rsidRPr="00000000" w14:paraId="00000044">
      <w:pPr>
        <w:rPr/>
      </w:pPr>
      <w:r w:rsidDel="00000000" w:rsidR="00000000" w:rsidRPr="00000000">
        <w:rPr>
          <w:rtl w:val="0"/>
        </w:rPr>
        <w:t xml:space="preserve">5) Mayor número de Victorias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Torneo Sistema Round Robin</w:t>
      </w:r>
    </w:p>
    <w:p w:rsidR="00000000" w:rsidDel="00000000" w:rsidP="00000000" w:rsidRDefault="00000000" w:rsidRPr="00000000" w14:paraId="00000047">
      <w:pPr>
        <w:rPr/>
      </w:pPr>
      <w:r w:rsidDel="00000000" w:rsidR="00000000" w:rsidRPr="00000000">
        <w:rPr>
          <w:rtl w:val="0"/>
        </w:rPr>
        <w:t xml:space="preserve">1) Resultado Particular</w:t>
      </w:r>
    </w:p>
    <w:p w:rsidR="00000000" w:rsidDel="00000000" w:rsidP="00000000" w:rsidRDefault="00000000" w:rsidRPr="00000000" w14:paraId="00000048">
      <w:pPr>
        <w:rPr/>
      </w:pPr>
      <w:r w:rsidDel="00000000" w:rsidR="00000000" w:rsidRPr="00000000">
        <w:rPr>
          <w:rtl w:val="0"/>
        </w:rPr>
        <w:t xml:space="preserve">2) Sonneborn Berger</w:t>
      </w:r>
    </w:p>
    <w:p w:rsidR="00000000" w:rsidDel="00000000" w:rsidP="00000000" w:rsidRDefault="00000000" w:rsidRPr="00000000" w14:paraId="00000049">
      <w:pPr>
        <w:rPr/>
      </w:pPr>
      <w:r w:rsidDel="00000000" w:rsidR="00000000" w:rsidRPr="00000000">
        <w:rPr>
          <w:rtl w:val="0"/>
        </w:rPr>
        <w:t xml:space="preserve">3) Mayor número de Victorias</w:t>
      </w:r>
    </w:p>
    <w:p w:rsidR="00000000" w:rsidDel="00000000" w:rsidP="00000000" w:rsidRDefault="00000000" w:rsidRPr="00000000" w14:paraId="0000004A">
      <w:pPr>
        <w:rPr/>
      </w:pPr>
      <w:r w:rsidDel="00000000" w:rsidR="00000000" w:rsidRPr="00000000">
        <w:rPr>
          <w:rtl w:val="0"/>
        </w:rPr>
        <w:t xml:space="preserve">4) Sistema Koya</w:t>
      </w:r>
    </w:p>
    <w:p w:rsidR="00000000" w:rsidDel="00000000" w:rsidP="00000000" w:rsidRDefault="00000000" w:rsidRPr="00000000" w14:paraId="0000004B">
      <w:pPr>
        <w:rPr/>
      </w:pPr>
      <w:r w:rsidDel="00000000" w:rsidR="00000000" w:rsidRPr="00000000">
        <w:rPr>
          <w:rtl w:val="0"/>
        </w:rPr>
        <w:t xml:space="preserve">5) Sistema Koya ampliado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Cronograma</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Sábado 10 de mayo</w:t>
        <w:tab/>
      </w:r>
    </w:p>
    <w:p w:rsidR="00000000" w:rsidDel="00000000" w:rsidP="00000000" w:rsidRDefault="00000000" w:rsidRPr="00000000" w14:paraId="0000004F">
      <w:pPr>
        <w:rPr/>
      </w:pPr>
      <w:r w:rsidDel="00000000" w:rsidR="00000000" w:rsidRPr="00000000">
        <w:rPr>
          <w:rtl w:val="0"/>
        </w:rPr>
        <w:t xml:space="preserve">Verificación de nombres, pareos, categorías. Bienvenida e Inauguración</w:t>
        <w:tab/>
        <w:t xml:space="preserve">08:00 a 08:50 hs</w:t>
      </w:r>
    </w:p>
    <w:p w:rsidR="00000000" w:rsidDel="00000000" w:rsidP="00000000" w:rsidRDefault="00000000" w:rsidRPr="00000000" w14:paraId="00000050">
      <w:pPr>
        <w:rPr/>
      </w:pPr>
      <w:r w:rsidDel="00000000" w:rsidR="00000000" w:rsidRPr="00000000">
        <w:rPr>
          <w:rtl w:val="0"/>
        </w:rPr>
        <w:t xml:space="preserve">Sábado 10 de mayo</w:t>
        <w:tab/>
        <w:t xml:space="preserve">Ronda 1</w:t>
        <w:tab/>
        <w:t xml:space="preserve">09:00 hs</w:t>
      </w:r>
    </w:p>
    <w:p w:rsidR="00000000" w:rsidDel="00000000" w:rsidP="00000000" w:rsidRDefault="00000000" w:rsidRPr="00000000" w14:paraId="00000051">
      <w:pPr>
        <w:rPr/>
      </w:pPr>
      <w:r w:rsidDel="00000000" w:rsidR="00000000" w:rsidRPr="00000000">
        <w:rPr>
          <w:rtl w:val="0"/>
        </w:rPr>
        <w:t xml:space="preserve">Sábado 10 de mayo </w:t>
        <w:tab/>
        <w:t xml:space="preserve">Ronda 2</w:t>
        <w:tab/>
        <w:t xml:space="preserve">13:00 hs</w:t>
      </w:r>
    </w:p>
    <w:p w:rsidR="00000000" w:rsidDel="00000000" w:rsidP="00000000" w:rsidRDefault="00000000" w:rsidRPr="00000000" w14:paraId="00000052">
      <w:pPr>
        <w:rPr/>
      </w:pPr>
      <w:r w:rsidDel="00000000" w:rsidR="00000000" w:rsidRPr="00000000">
        <w:rPr>
          <w:rtl w:val="0"/>
        </w:rPr>
        <w:t xml:space="preserve">Sábado 10 de mayo </w:t>
        <w:tab/>
        <w:t xml:space="preserve">Ronda 3</w:t>
        <w:tab/>
        <w:t xml:space="preserve">16:00 hs</w:t>
      </w:r>
    </w:p>
    <w:p w:rsidR="00000000" w:rsidDel="00000000" w:rsidP="00000000" w:rsidRDefault="00000000" w:rsidRPr="00000000" w14:paraId="00000053">
      <w:pPr>
        <w:rPr/>
      </w:pPr>
      <w:r w:rsidDel="00000000" w:rsidR="00000000" w:rsidRPr="00000000">
        <w:rPr>
          <w:rtl w:val="0"/>
        </w:rPr>
        <w:t xml:space="preserve">Sábado 10 de mayo </w:t>
        <w:tab/>
        <w:t xml:space="preserve">Ronda 4</w:t>
        <w:tab/>
        <w:t xml:space="preserve">18:00 hs</w:t>
      </w:r>
    </w:p>
    <w:p w:rsidR="00000000" w:rsidDel="00000000" w:rsidP="00000000" w:rsidRDefault="00000000" w:rsidRPr="00000000" w14:paraId="00000054">
      <w:pPr>
        <w:rPr/>
      </w:pPr>
      <w:r w:rsidDel="00000000" w:rsidR="00000000" w:rsidRPr="00000000">
        <w:rPr>
          <w:rtl w:val="0"/>
        </w:rPr>
        <w:t xml:space="preserve">Domingo 11 de mayo</w:t>
        <w:tab/>
        <w:t xml:space="preserve">Ronda 5</w:t>
        <w:tab/>
        <w:t xml:space="preserve">09:00 hs</w:t>
      </w:r>
    </w:p>
    <w:p w:rsidR="00000000" w:rsidDel="00000000" w:rsidP="00000000" w:rsidRDefault="00000000" w:rsidRPr="00000000" w14:paraId="00000055">
      <w:pPr>
        <w:rPr/>
      </w:pPr>
      <w:r w:rsidDel="00000000" w:rsidR="00000000" w:rsidRPr="00000000">
        <w:rPr>
          <w:rtl w:val="0"/>
        </w:rPr>
        <w:t xml:space="preserve">Domingo 11 de mayo</w:t>
        <w:tab/>
        <w:t xml:space="preserve">Ronda 6</w:t>
        <w:tab/>
        <w:t xml:space="preserve">13:00 hs</w:t>
      </w:r>
    </w:p>
    <w:p w:rsidR="00000000" w:rsidDel="00000000" w:rsidP="00000000" w:rsidRDefault="00000000" w:rsidRPr="00000000" w14:paraId="00000056">
      <w:pPr>
        <w:rPr/>
      </w:pPr>
      <w:r w:rsidDel="00000000" w:rsidR="00000000" w:rsidRPr="00000000">
        <w:rPr>
          <w:rtl w:val="0"/>
        </w:rPr>
        <w:t xml:space="preserve">Domingo 11 de mayo</w:t>
        <w:tab/>
        <w:t xml:space="preserve">Ronda 7.         15.00 hs</w:t>
      </w:r>
    </w:p>
    <w:p w:rsidR="00000000" w:rsidDel="00000000" w:rsidP="00000000" w:rsidRDefault="00000000" w:rsidRPr="00000000" w14:paraId="00000057">
      <w:pPr>
        <w:rPr/>
      </w:pPr>
      <w:r w:rsidDel="00000000" w:rsidR="00000000" w:rsidRPr="00000000">
        <w:rPr>
          <w:rtl w:val="0"/>
        </w:rPr>
        <w:t xml:space="preserve">Domingo 11 de mayo</w:t>
        <w:tab/>
        <w:t xml:space="preserve">Premiación</w:t>
        <w:tab/>
        <w:t xml:space="preserve">17:00 hs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t>
      </w:r>
      <w:r w:rsidDel="00000000" w:rsidR="00000000" w:rsidRPr="00000000">
        <w:rPr>
          <w:u w:val="single"/>
          <w:rtl w:val="0"/>
        </w:rPr>
        <w:t xml:space="preserve"> Observación:</w:t>
      </w: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Los horarios de iniciación de las rondas son referenciales atendiendo que son partidas con incremento, las cuales irán variando según su duración.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Premiación y Derechos del Torneo: </w:t>
      </w:r>
    </w:p>
    <w:p w:rsidR="00000000" w:rsidDel="00000000" w:rsidP="00000000" w:rsidRDefault="00000000" w:rsidRPr="00000000" w14:paraId="0000005D">
      <w:pPr>
        <w:rPr/>
      </w:pPr>
      <w:r w:rsidDel="00000000" w:rsidR="00000000" w:rsidRPr="00000000">
        <w:rPr>
          <w:rtl w:val="0"/>
        </w:rPr>
        <w:t xml:space="preserve">Se premiará a los 4 primeros lugares  clasificados con medallas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El jugador deberá correr con los gastos que represente la participación en la Olimpiada Mundial Juvenil de Ajedrez FIDE Sub-16 2025, que se celebrará en Barranquilla, Colombia, del 16 al 23 de agosto de 2025.</w:t>
      </w:r>
    </w:p>
    <w:p w:rsidR="00000000" w:rsidDel="00000000" w:rsidP="00000000" w:rsidRDefault="00000000" w:rsidRPr="00000000" w14:paraId="00000060">
      <w:pPr>
        <w:rPr/>
      </w:pP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AUTORIDADES DEL TORNEO</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Director del Torneo: Victor Gonzalez Gauto</w:t>
      </w:r>
    </w:p>
    <w:p w:rsidR="00000000" w:rsidDel="00000000" w:rsidP="00000000" w:rsidRDefault="00000000" w:rsidRPr="00000000" w14:paraId="00000064">
      <w:pPr>
        <w:rPr/>
      </w:pPr>
      <w:r w:rsidDel="00000000" w:rsidR="00000000" w:rsidRPr="00000000">
        <w:rPr>
          <w:rtl w:val="0"/>
        </w:rPr>
        <w:t xml:space="preserve">Árbitro Principal: AI Catalino Martinez</w:t>
      </w:r>
    </w:p>
    <w:p w:rsidR="00000000" w:rsidDel="00000000" w:rsidP="00000000" w:rsidRDefault="00000000" w:rsidRPr="00000000" w14:paraId="00000065">
      <w:pPr>
        <w:rPr/>
      </w:pPr>
      <w:r w:rsidDel="00000000" w:rsidR="00000000" w:rsidRPr="00000000">
        <w:rPr>
          <w:rtl w:val="0"/>
        </w:rPr>
        <w:t xml:space="preserve">CONSULTAS Y CONTACTOS:</w:t>
      </w:r>
    </w:p>
    <w:p w:rsidR="00000000" w:rsidDel="00000000" w:rsidP="00000000" w:rsidRDefault="00000000" w:rsidRPr="00000000" w14:paraId="00000066">
      <w:pPr>
        <w:rPr/>
      </w:pPr>
      <w:r w:rsidDel="00000000" w:rsidR="00000000" w:rsidRPr="00000000">
        <w:rPr>
          <w:rtl w:val="0"/>
        </w:rPr>
        <w:t xml:space="preserve">Federación Paraguaya de Ajedrez: Mail: </w:t>
      </w:r>
      <w:hyperlink r:id="rId7">
        <w:r w:rsidDel="00000000" w:rsidR="00000000" w:rsidRPr="00000000">
          <w:rPr>
            <w:color w:val="1155cc"/>
            <w:u w:val="single"/>
            <w:rtl w:val="0"/>
          </w:rPr>
          <w:t xml:space="preserve">feparaj@gmail.com</w:t>
        </w:r>
      </w:hyperlink>
      <w:r w:rsidDel="00000000" w:rsidR="00000000" w:rsidRPr="00000000">
        <w:rPr>
          <w:rtl w:val="0"/>
        </w:rPr>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DISPOSICIONES FINALES</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La Organización del Evento y la Federación Paraguaya de Ajedrez se reservan el derecho de establecer las normas para los puntos no contemplados en este reglamento. La participación en el presente torneo del Año 2025, implica por parte del jugador o la jugadora, la plena aceptación de sus derechos y obligaciones emergentes del presente Reglamento, de las Condiciones y del Reglamento FIDE.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Asunción, 6 de mayo de 2025</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feparaj@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